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997F" w14:textId="77777777" w:rsidR="005B5371" w:rsidRPr="005B5371" w:rsidRDefault="005B5371" w:rsidP="00917131">
      <w:pPr>
        <w:jc w:val="center"/>
        <w:rPr>
          <w:rFonts w:ascii="Arial Black" w:hAnsi="Arial Black"/>
          <w:color w:val="810004"/>
          <w:sz w:val="13"/>
          <w:szCs w:val="13"/>
        </w:rPr>
      </w:pPr>
    </w:p>
    <w:p w14:paraId="234C72B9" w14:textId="40FF3914" w:rsidR="00917131" w:rsidRPr="006E3D76" w:rsidRDefault="00917131" w:rsidP="00917131">
      <w:pPr>
        <w:jc w:val="center"/>
        <w:rPr>
          <w:rFonts w:ascii="Arial Black" w:hAnsi="Arial Black"/>
          <w:color w:val="810004"/>
          <w:sz w:val="48"/>
          <w:szCs w:val="48"/>
        </w:rPr>
      </w:pPr>
      <w:r w:rsidRPr="006E3D76">
        <w:rPr>
          <w:rFonts w:ascii="Arial Black" w:hAnsi="Arial Black"/>
          <w:noProof/>
          <w:color w:val="810004"/>
          <w:sz w:val="48"/>
          <w:szCs w:val="48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4FC0380" wp14:editId="631F1632">
                <wp:simplePos x="0" y="0"/>
                <wp:positionH relativeFrom="margin">
                  <wp:align>left</wp:align>
                </wp:positionH>
                <wp:positionV relativeFrom="margin">
                  <wp:posOffset>167640</wp:posOffset>
                </wp:positionV>
                <wp:extent cx="2072640" cy="2651760"/>
                <wp:effectExtent l="0" t="0" r="3810" b="1524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65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FD1C" w14:textId="77777777" w:rsidR="00917131" w:rsidRPr="00A05FC7" w:rsidRDefault="00917131" w:rsidP="00917131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ind w:left="101" w:right="101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71B2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C4QPE</w:t>
                            </w:r>
                          </w:p>
                          <w:p w14:paraId="2866F41D" w14:textId="77777777" w:rsidR="00917131" w:rsidRDefault="00917131" w:rsidP="0091713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E2C8B" wp14:editId="7D7F9A39">
                                  <wp:extent cx="2049780" cy="2138691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213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C0380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0;margin-top:13.2pt;width:163.2pt;height:208.8pt;z-index:251659264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" filled="f" stroked="f" strokeweight=".5pt">
                <v:textbox inset="0,0,0,0">
                  <w:txbxContent>
                    <w:p w14:paraId="365CFD1C" w14:textId="77777777" w:rsidR="00917131" w:rsidRPr="00A05FC7" w:rsidRDefault="00917131" w:rsidP="00917131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ind w:left="101" w:right="101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71B2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C4QPE</w:t>
                      </w:r>
                    </w:p>
                    <w:p w14:paraId="2866F41D" w14:textId="77777777" w:rsidR="00917131" w:rsidRDefault="00917131" w:rsidP="0091713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7E2C8B" wp14:editId="7D7F9A39">
                            <wp:extent cx="2049780" cy="2138691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780" cy="213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E3D76">
        <w:rPr>
          <w:rFonts w:ascii="Arial Black" w:hAnsi="Arial Black"/>
          <w:color w:val="810004"/>
          <w:sz w:val="48"/>
          <w:szCs w:val="48"/>
        </w:rPr>
        <w:t>THE COALITION FOR QUALITY PUBLIC EDUCATION</w:t>
      </w:r>
    </w:p>
    <w:p w14:paraId="46D9D9FB" w14:textId="6906EE74" w:rsidR="00917131" w:rsidRPr="0029441F" w:rsidRDefault="00917131" w:rsidP="00917131">
      <w:pPr>
        <w:spacing w:after="0"/>
        <w:jc w:val="center"/>
        <w:rPr>
          <w:rFonts w:ascii="Arial Black" w:hAnsi="Arial Black"/>
          <w:color w:val="000000" w:themeColor="text1"/>
          <w:sz w:val="56"/>
          <w:szCs w:val="56"/>
        </w:rPr>
      </w:pPr>
      <w:r w:rsidRPr="0029441F">
        <w:rPr>
          <w:rFonts w:ascii="Arial Black" w:hAnsi="Arial Black"/>
          <w:color w:val="000000" w:themeColor="text1"/>
          <w:sz w:val="56"/>
          <w:szCs w:val="56"/>
        </w:rPr>
        <w:t>202</w:t>
      </w:r>
      <w:r w:rsidR="005B5371" w:rsidRPr="0029441F">
        <w:rPr>
          <w:rFonts w:ascii="Arial Black" w:hAnsi="Arial Black"/>
          <w:color w:val="000000" w:themeColor="text1"/>
          <w:sz w:val="56"/>
          <w:szCs w:val="56"/>
        </w:rPr>
        <w:t>2</w:t>
      </w:r>
    </w:p>
    <w:p w14:paraId="2E8C438F" w14:textId="77777777" w:rsidR="00917131" w:rsidRPr="006E3D76" w:rsidRDefault="00917131" w:rsidP="00917131">
      <w:pPr>
        <w:jc w:val="center"/>
        <w:rPr>
          <w:rFonts w:ascii="Arial Black" w:hAnsi="Arial Black"/>
          <w:sz w:val="56"/>
          <w:szCs w:val="56"/>
        </w:rPr>
      </w:pPr>
      <w:r w:rsidRPr="006E3D76">
        <w:rPr>
          <w:rFonts w:ascii="Arial Black" w:hAnsi="Arial Black"/>
          <w:sz w:val="56"/>
          <w:szCs w:val="56"/>
        </w:rPr>
        <w:t>LEGISLATIVE AGENDA</w:t>
      </w:r>
    </w:p>
    <w:p w14:paraId="56088277" w14:textId="19F1BE02" w:rsidR="00917131" w:rsidRPr="005B5371" w:rsidRDefault="00917131" w:rsidP="005B5371">
      <w:pPr>
        <w:rPr>
          <w:rFonts w:ascii="Arial Black" w:hAnsi="Arial Black"/>
          <w:color w:val="0000E7"/>
          <w:sz w:val="44"/>
          <w:szCs w:val="44"/>
        </w:rPr>
      </w:pPr>
    </w:p>
    <w:p w14:paraId="1F81EDF1" w14:textId="77777777" w:rsidR="00917131" w:rsidRPr="006E3D76" w:rsidRDefault="00917131" w:rsidP="00917131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Arial Black" w:hAnsi="Arial Black" w:cstheme="minorHAnsi"/>
          <w:sz w:val="32"/>
          <w:szCs w:val="32"/>
        </w:rPr>
      </w:pPr>
      <w:r w:rsidRPr="006E3D76">
        <w:rPr>
          <w:rFonts w:ascii="Arial Black" w:hAnsi="Arial Black" w:cstheme="minorHAnsi"/>
          <w:sz w:val="32"/>
          <w:szCs w:val="32"/>
        </w:rPr>
        <w:tab/>
        <w:t>Public School Funding</w:t>
      </w:r>
    </w:p>
    <w:p w14:paraId="569200CE" w14:textId="77777777" w:rsidR="00917131" w:rsidRPr="00DC212A" w:rsidRDefault="00917131" w:rsidP="00917131">
      <w:pPr>
        <w:pStyle w:val="ListParagraph"/>
        <w:numPr>
          <w:ilvl w:val="0"/>
          <w:numId w:val="2"/>
        </w:numPr>
        <w:spacing w:after="160" w:line="259" w:lineRule="auto"/>
        <w:ind w:left="1080"/>
        <w:rPr>
          <w:rFonts w:cstheme="minorHAnsi"/>
          <w:sz w:val="26"/>
          <w:szCs w:val="26"/>
        </w:rPr>
      </w:pPr>
      <w:r w:rsidRPr="00DC212A">
        <w:rPr>
          <w:rFonts w:cstheme="minorHAnsi"/>
          <w:sz w:val="26"/>
          <w:szCs w:val="26"/>
        </w:rPr>
        <w:t>Increase the Base Student Allocation and State Categorical Programs by at least 5% annually so that Florida achieves a ranking of at least #20 nationwide in PreK-12 educational funding by 2025.</w:t>
      </w:r>
    </w:p>
    <w:p w14:paraId="3A35B8E7" w14:textId="77777777" w:rsidR="00917131" w:rsidRPr="00DC212A" w:rsidRDefault="00917131" w:rsidP="00917131">
      <w:pPr>
        <w:pStyle w:val="ListParagraph"/>
        <w:numPr>
          <w:ilvl w:val="0"/>
          <w:numId w:val="2"/>
        </w:numPr>
        <w:spacing w:after="160" w:line="259" w:lineRule="auto"/>
        <w:ind w:left="1080"/>
        <w:rPr>
          <w:rFonts w:cstheme="minorHAnsi"/>
          <w:sz w:val="26"/>
          <w:szCs w:val="26"/>
        </w:rPr>
      </w:pPr>
      <w:r w:rsidRPr="00DC212A">
        <w:rPr>
          <w:rFonts w:cstheme="minorHAnsi"/>
          <w:sz w:val="26"/>
          <w:szCs w:val="26"/>
        </w:rPr>
        <w:t>Prohibit any new unfunded mandates for public schools.</w:t>
      </w:r>
    </w:p>
    <w:p w14:paraId="3A033622" w14:textId="5B2C28AE" w:rsidR="00917131" w:rsidRPr="00DC212A" w:rsidRDefault="00917131" w:rsidP="00917131">
      <w:pPr>
        <w:pStyle w:val="ListParagraph"/>
        <w:numPr>
          <w:ilvl w:val="0"/>
          <w:numId w:val="2"/>
        </w:numPr>
        <w:spacing w:after="160" w:line="259" w:lineRule="auto"/>
        <w:ind w:left="1080"/>
        <w:rPr>
          <w:rFonts w:cstheme="minorHAnsi"/>
          <w:sz w:val="26"/>
          <w:szCs w:val="26"/>
        </w:rPr>
      </w:pPr>
      <w:r w:rsidRPr="00DC212A">
        <w:rPr>
          <w:rFonts w:cstheme="minorHAnsi"/>
          <w:sz w:val="26"/>
          <w:szCs w:val="26"/>
        </w:rPr>
        <w:t>Eliminate all taxpayer funding of private K-12 schools.</w:t>
      </w:r>
    </w:p>
    <w:p w14:paraId="48217C9E" w14:textId="03D05D93" w:rsidR="00DC212A" w:rsidRPr="00184218" w:rsidRDefault="0029441F" w:rsidP="00917131">
      <w:pPr>
        <w:pStyle w:val="ListParagraph"/>
        <w:numPr>
          <w:ilvl w:val="0"/>
          <w:numId w:val="2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184218">
        <w:rPr>
          <w:rFonts w:cstheme="minorHAnsi"/>
          <w:color w:val="000000" w:themeColor="text1"/>
          <w:sz w:val="26"/>
          <w:szCs w:val="26"/>
        </w:rPr>
        <w:t>Until taxpayer funding of private schools has ended, e</w:t>
      </w:r>
      <w:r w:rsidR="00DC212A" w:rsidRPr="00184218">
        <w:rPr>
          <w:rFonts w:cstheme="minorHAnsi"/>
          <w:color w:val="000000" w:themeColor="text1"/>
          <w:sz w:val="26"/>
          <w:szCs w:val="26"/>
        </w:rPr>
        <w:t xml:space="preserve">xpand the Hope Scholarship Program to include an option for car buyers to designate their sales tax portion to go to public school funding. </w:t>
      </w:r>
    </w:p>
    <w:p w14:paraId="3559F334" w14:textId="0B465BDE" w:rsidR="00DC212A" w:rsidRPr="00184218" w:rsidRDefault="00DC212A" w:rsidP="00917131">
      <w:pPr>
        <w:pStyle w:val="ListParagraph"/>
        <w:numPr>
          <w:ilvl w:val="0"/>
          <w:numId w:val="2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184218">
        <w:rPr>
          <w:rFonts w:cstheme="minorHAnsi"/>
          <w:color w:val="000000" w:themeColor="text1"/>
          <w:sz w:val="26"/>
          <w:szCs w:val="26"/>
        </w:rPr>
        <w:t>Cease all legislative reductions of Florida’s future revenues until Florida’s allocation to public school funding reaches the nationwide average.</w:t>
      </w:r>
    </w:p>
    <w:p w14:paraId="253F1DC1" w14:textId="0EAC51F2" w:rsidR="0029441F" w:rsidRPr="00184218" w:rsidRDefault="0029441F" w:rsidP="00917131">
      <w:pPr>
        <w:pStyle w:val="ListParagraph"/>
        <w:numPr>
          <w:ilvl w:val="0"/>
          <w:numId w:val="2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184218">
        <w:rPr>
          <w:rFonts w:cstheme="minorHAnsi"/>
          <w:color w:val="000000" w:themeColor="text1"/>
          <w:sz w:val="26"/>
          <w:szCs w:val="26"/>
        </w:rPr>
        <w:t xml:space="preserve">Encourage the Florida Department of Education to apply for </w:t>
      </w:r>
      <w:proofErr w:type="gramStart"/>
      <w:r w:rsidRPr="00184218">
        <w:rPr>
          <w:rFonts w:cstheme="minorHAnsi"/>
          <w:color w:val="000000" w:themeColor="text1"/>
          <w:sz w:val="26"/>
          <w:szCs w:val="26"/>
        </w:rPr>
        <w:t>any and all</w:t>
      </w:r>
      <w:proofErr w:type="gramEnd"/>
      <w:r w:rsidRPr="00184218">
        <w:rPr>
          <w:rFonts w:cstheme="minorHAnsi"/>
          <w:color w:val="000000" w:themeColor="text1"/>
          <w:sz w:val="26"/>
          <w:szCs w:val="26"/>
        </w:rPr>
        <w:t xml:space="preserve"> federal funding available to support PreK-12 public schools.</w:t>
      </w:r>
    </w:p>
    <w:p w14:paraId="28408361" w14:textId="77777777" w:rsidR="00917131" w:rsidRPr="006E3D76" w:rsidRDefault="00917131" w:rsidP="00917131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Arial Black" w:hAnsi="Arial Black" w:cstheme="minorHAnsi"/>
          <w:sz w:val="32"/>
          <w:szCs w:val="32"/>
        </w:rPr>
      </w:pPr>
      <w:r w:rsidRPr="006E3D76">
        <w:rPr>
          <w:rFonts w:ascii="Arial Black" w:hAnsi="Arial Black" w:cstheme="minorHAnsi"/>
          <w:sz w:val="32"/>
          <w:szCs w:val="32"/>
        </w:rPr>
        <w:tab/>
        <w:t>Recruitment and Retention of Quality Educators</w:t>
      </w:r>
    </w:p>
    <w:p w14:paraId="4DFCEF96" w14:textId="77777777" w:rsidR="00917131" w:rsidRPr="00DC212A" w:rsidRDefault="00917131" w:rsidP="00917131">
      <w:pPr>
        <w:pStyle w:val="ListParagraph"/>
        <w:numPr>
          <w:ilvl w:val="0"/>
          <w:numId w:val="3"/>
        </w:numPr>
        <w:spacing w:after="160" w:line="259" w:lineRule="auto"/>
        <w:ind w:left="1080"/>
        <w:rPr>
          <w:rFonts w:cstheme="minorHAnsi"/>
          <w:sz w:val="26"/>
          <w:szCs w:val="26"/>
        </w:rPr>
      </w:pPr>
      <w:r w:rsidRPr="00DC212A">
        <w:rPr>
          <w:rFonts w:cstheme="minorHAnsi"/>
          <w:sz w:val="26"/>
          <w:szCs w:val="26"/>
        </w:rPr>
        <w:t>Increase the Base Student Allocation (BSA) until Florida ranks at least #20 in national average teacher and educational support personnel salaries by 2025.</w:t>
      </w:r>
    </w:p>
    <w:p w14:paraId="7B80350A" w14:textId="3D88342C" w:rsidR="00917131" w:rsidRPr="00DC212A" w:rsidRDefault="00917131" w:rsidP="00917131">
      <w:pPr>
        <w:pStyle w:val="ListParagraph"/>
        <w:numPr>
          <w:ilvl w:val="0"/>
          <w:numId w:val="3"/>
        </w:numPr>
        <w:spacing w:after="160" w:line="259" w:lineRule="auto"/>
        <w:ind w:left="1080"/>
        <w:rPr>
          <w:rFonts w:cstheme="minorHAnsi"/>
          <w:sz w:val="26"/>
          <w:szCs w:val="26"/>
        </w:rPr>
      </w:pPr>
      <w:r w:rsidRPr="00DC212A">
        <w:rPr>
          <w:rFonts w:cstheme="minorHAnsi"/>
          <w:sz w:val="26"/>
          <w:szCs w:val="26"/>
        </w:rPr>
        <w:t>Return to Professional Services Contracts to provide employee security.</w:t>
      </w:r>
    </w:p>
    <w:p w14:paraId="74826453" w14:textId="07AE91D0" w:rsidR="00DC212A" w:rsidRPr="00184218" w:rsidRDefault="00DC212A" w:rsidP="00DC212A">
      <w:pPr>
        <w:pStyle w:val="ListParagraph"/>
        <w:numPr>
          <w:ilvl w:val="0"/>
          <w:numId w:val="3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184218">
        <w:rPr>
          <w:rFonts w:cstheme="minorHAnsi"/>
          <w:color w:val="000000" w:themeColor="text1"/>
          <w:sz w:val="26"/>
          <w:szCs w:val="26"/>
        </w:rPr>
        <w:t>Continue new employee open enrollment in the defined benefit program of the Florida Retirement System.</w:t>
      </w:r>
    </w:p>
    <w:p w14:paraId="4F1C8A2A" w14:textId="77777777" w:rsidR="0029441F" w:rsidRPr="0029441F" w:rsidRDefault="0029441F" w:rsidP="0029441F">
      <w:pPr>
        <w:spacing w:after="160" w:line="259" w:lineRule="auto"/>
        <w:rPr>
          <w:rFonts w:cstheme="minorHAnsi"/>
          <w:color w:val="000000" w:themeColor="text1"/>
          <w:sz w:val="26"/>
          <w:szCs w:val="26"/>
        </w:rPr>
      </w:pPr>
    </w:p>
    <w:p w14:paraId="007FC1E3" w14:textId="77777777" w:rsidR="00917131" w:rsidRPr="003B36B8" w:rsidRDefault="00917131" w:rsidP="00917131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Arial Black" w:hAnsi="Arial Black" w:cstheme="minorHAnsi"/>
          <w:color w:val="000000" w:themeColor="text1"/>
          <w:sz w:val="32"/>
          <w:szCs w:val="32"/>
        </w:rPr>
      </w:pPr>
      <w:r w:rsidRPr="003B36B8">
        <w:rPr>
          <w:rFonts w:ascii="Arial Black" w:hAnsi="Arial Black" w:cstheme="minorHAnsi"/>
          <w:color w:val="000000" w:themeColor="text1"/>
          <w:sz w:val="32"/>
          <w:szCs w:val="32"/>
        </w:rPr>
        <w:lastRenderedPageBreak/>
        <w:tab/>
        <w:t xml:space="preserve">Charter Schools </w:t>
      </w:r>
    </w:p>
    <w:p w14:paraId="403DE1AE" w14:textId="77777777" w:rsidR="00917131" w:rsidRPr="003B36B8" w:rsidRDefault="00917131" w:rsidP="00917131">
      <w:pPr>
        <w:pStyle w:val="ListParagraph"/>
        <w:ind w:left="360" w:firstLine="360"/>
        <w:rPr>
          <w:rFonts w:ascii="Arial Black" w:hAnsi="Arial Black" w:cstheme="minorHAnsi"/>
          <w:color w:val="000000" w:themeColor="text1"/>
          <w:sz w:val="24"/>
          <w:szCs w:val="24"/>
        </w:rPr>
      </w:pPr>
      <w:r w:rsidRPr="003B36B8">
        <w:rPr>
          <w:rFonts w:cstheme="minorHAnsi"/>
          <w:i/>
          <w:iCs/>
          <w:color w:val="000000" w:themeColor="text1"/>
          <w:sz w:val="24"/>
          <w:szCs w:val="24"/>
        </w:rPr>
        <w:t>(Charter schools are public schools, receiving public funds, both state and local.)</w:t>
      </w:r>
    </w:p>
    <w:p w14:paraId="21079D3E" w14:textId="77777777" w:rsidR="00917131" w:rsidRPr="003B36B8" w:rsidRDefault="00917131" w:rsidP="0091713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>Improve oversight of charter schools by the elected county school board.</w:t>
      </w:r>
    </w:p>
    <w:p w14:paraId="56BA0F73" w14:textId="4EBC25ED" w:rsidR="005B5371" w:rsidRPr="003B36B8" w:rsidRDefault="00917131" w:rsidP="0029441F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>Deny petitions for new, renewed, or materially revised charter schools operated or managed by for-profit companies.</w:t>
      </w:r>
    </w:p>
    <w:p w14:paraId="165D7B1A" w14:textId="3F7CF89D" w:rsidR="00DC212A" w:rsidRPr="003B36B8" w:rsidRDefault="00917131" w:rsidP="00DC212A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 xml:space="preserve">Limit approval of new charter applications to those that address specific </w:t>
      </w:r>
      <w:proofErr w:type="gramStart"/>
      <w:r w:rsidRPr="003B36B8">
        <w:rPr>
          <w:rFonts w:cstheme="minorHAnsi"/>
          <w:color w:val="000000" w:themeColor="text1"/>
          <w:sz w:val="26"/>
          <w:szCs w:val="26"/>
        </w:rPr>
        <w:t>academic</w:t>
      </w:r>
      <w:proofErr w:type="gramEnd"/>
      <w:r w:rsidRPr="003B36B8">
        <w:rPr>
          <w:rFonts w:cstheme="minorHAnsi"/>
          <w:color w:val="000000" w:themeColor="text1"/>
          <w:sz w:val="26"/>
          <w:szCs w:val="26"/>
        </w:rPr>
        <w:t xml:space="preserve"> or space needs not met by the local school distric</w:t>
      </w:r>
      <w:r w:rsidR="00DC212A" w:rsidRPr="003B36B8">
        <w:rPr>
          <w:rFonts w:cstheme="minorHAnsi"/>
          <w:color w:val="000000" w:themeColor="text1"/>
          <w:sz w:val="26"/>
          <w:szCs w:val="26"/>
        </w:rPr>
        <w:t>t.</w:t>
      </w:r>
    </w:p>
    <w:p w14:paraId="384D713D" w14:textId="08288AB2" w:rsidR="00917131" w:rsidRPr="003B36B8" w:rsidRDefault="00917131" w:rsidP="00DC212A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>Require that a charter school, if closed, return all remaining public funds, and materials and capital investments purchased with taxpayer funds.</w:t>
      </w:r>
    </w:p>
    <w:p w14:paraId="0DFDF593" w14:textId="77777777" w:rsidR="00917131" w:rsidRPr="003B36B8" w:rsidRDefault="00917131" w:rsidP="0091713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>Clarify state law concerning charter school governance to assure equal application of requirements and consequences if those requirements are not met or are violated.</w:t>
      </w:r>
    </w:p>
    <w:p w14:paraId="62C2B5A8" w14:textId="77777777" w:rsidR="00917131" w:rsidRPr="003B36B8" w:rsidRDefault="00917131" w:rsidP="00917131">
      <w:pPr>
        <w:pStyle w:val="ListParagraph"/>
        <w:numPr>
          <w:ilvl w:val="0"/>
          <w:numId w:val="4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>Require Hope Charter Schools to accept and transport any students previously enrolled in the school(s) they replaced.</w:t>
      </w:r>
    </w:p>
    <w:p w14:paraId="62BFE324" w14:textId="2A0CF226" w:rsidR="00917131" w:rsidRPr="00184218" w:rsidRDefault="00917131" w:rsidP="00917131">
      <w:pPr>
        <w:pStyle w:val="ListParagraph"/>
        <w:numPr>
          <w:ilvl w:val="0"/>
          <w:numId w:val="1"/>
        </w:numPr>
        <w:spacing w:after="160"/>
        <w:ind w:left="360"/>
        <w:rPr>
          <w:rFonts w:ascii="Arial Black" w:hAnsi="Arial Black" w:cstheme="minorHAnsi"/>
          <w:color w:val="000000" w:themeColor="text1"/>
          <w:sz w:val="32"/>
          <w:szCs w:val="32"/>
        </w:rPr>
      </w:pPr>
      <w:r w:rsidRPr="003B36B8">
        <w:rPr>
          <w:rFonts w:ascii="Arial Black" w:hAnsi="Arial Black" w:cstheme="minorHAnsi"/>
          <w:color w:val="000000" w:themeColor="text1"/>
          <w:sz w:val="32"/>
          <w:szCs w:val="32"/>
        </w:rPr>
        <w:tab/>
      </w:r>
      <w:r w:rsidRPr="00184218">
        <w:rPr>
          <w:rFonts w:ascii="Arial Black" w:hAnsi="Arial Black" w:cstheme="minorHAnsi"/>
          <w:color w:val="000000" w:themeColor="text1"/>
          <w:sz w:val="32"/>
          <w:szCs w:val="32"/>
        </w:rPr>
        <w:t>Accountability for all education</w:t>
      </w:r>
      <w:r w:rsidR="0028241C" w:rsidRPr="00184218">
        <w:rPr>
          <w:rFonts w:ascii="Arial Black" w:hAnsi="Arial Black" w:cstheme="minorHAnsi"/>
          <w:color w:val="000000" w:themeColor="text1"/>
          <w:sz w:val="32"/>
          <w:szCs w:val="32"/>
        </w:rPr>
        <w:t xml:space="preserve"> </w:t>
      </w:r>
      <w:r w:rsidRPr="00184218">
        <w:rPr>
          <w:rFonts w:ascii="Arial Black" w:hAnsi="Arial Black" w:cstheme="minorHAnsi"/>
          <w:color w:val="000000" w:themeColor="text1"/>
          <w:sz w:val="32"/>
          <w:szCs w:val="32"/>
        </w:rPr>
        <w:t>fund</w:t>
      </w:r>
      <w:r w:rsidR="0028241C" w:rsidRPr="00184218">
        <w:rPr>
          <w:rFonts w:ascii="Arial Black" w:hAnsi="Arial Black" w:cstheme="minorHAnsi"/>
          <w:color w:val="000000" w:themeColor="text1"/>
          <w:sz w:val="32"/>
          <w:szCs w:val="32"/>
        </w:rPr>
        <w:t>ing</w:t>
      </w:r>
    </w:p>
    <w:p w14:paraId="7679D89B" w14:textId="77777777" w:rsidR="00917131" w:rsidRPr="003B36B8" w:rsidRDefault="00917131" w:rsidP="00917131">
      <w:pPr>
        <w:pStyle w:val="ListParagraph"/>
        <w:numPr>
          <w:ilvl w:val="0"/>
          <w:numId w:val="5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>Hold all schools that receive state funding to the same standards and testing as public schools.</w:t>
      </w:r>
    </w:p>
    <w:p w14:paraId="3B77AE2A" w14:textId="77777777" w:rsidR="00917131" w:rsidRPr="003B36B8" w:rsidRDefault="00917131" w:rsidP="00917131">
      <w:pPr>
        <w:pStyle w:val="ListParagraph"/>
        <w:numPr>
          <w:ilvl w:val="0"/>
          <w:numId w:val="5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>Hold all schools that receive state and/or federal funding to the anti-discrimination standards that apply to K-12 regular public schools.</w:t>
      </w:r>
    </w:p>
    <w:p w14:paraId="00145F96" w14:textId="35278812" w:rsidR="00DC212A" w:rsidRPr="00184218" w:rsidRDefault="0029441F" w:rsidP="00917131">
      <w:pPr>
        <w:pStyle w:val="ListParagraph"/>
        <w:numPr>
          <w:ilvl w:val="0"/>
          <w:numId w:val="5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184218">
        <w:rPr>
          <w:rFonts w:cstheme="minorHAnsi"/>
          <w:color w:val="000000" w:themeColor="text1"/>
          <w:sz w:val="26"/>
          <w:szCs w:val="26"/>
        </w:rPr>
        <w:t xml:space="preserve">Make fully transparent all </w:t>
      </w:r>
      <w:r w:rsidR="00184218" w:rsidRPr="00184218">
        <w:rPr>
          <w:rFonts w:cstheme="minorHAnsi"/>
          <w:color w:val="000000" w:themeColor="text1"/>
          <w:sz w:val="26"/>
          <w:szCs w:val="26"/>
        </w:rPr>
        <w:t xml:space="preserve">direct and indirect </w:t>
      </w:r>
      <w:r w:rsidRPr="00184218">
        <w:rPr>
          <w:rFonts w:cstheme="minorHAnsi"/>
          <w:color w:val="000000" w:themeColor="text1"/>
          <w:sz w:val="26"/>
          <w:szCs w:val="26"/>
        </w:rPr>
        <w:t>s</w:t>
      </w:r>
      <w:r w:rsidR="00DC212A" w:rsidRPr="00184218">
        <w:rPr>
          <w:rFonts w:cstheme="minorHAnsi"/>
          <w:color w:val="000000" w:themeColor="text1"/>
          <w:sz w:val="26"/>
          <w:szCs w:val="26"/>
        </w:rPr>
        <w:t>tate funding of private schools.</w:t>
      </w:r>
    </w:p>
    <w:p w14:paraId="521EED6B" w14:textId="41DF3F9E" w:rsidR="0029441F" w:rsidRPr="00184218" w:rsidRDefault="0029441F" w:rsidP="00917131">
      <w:pPr>
        <w:pStyle w:val="ListParagraph"/>
        <w:numPr>
          <w:ilvl w:val="0"/>
          <w:numId w:val="5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184218">
        <w:rPr>
          <w:rFonts w:cstheme="minorHAnsi"/>
          <w:color w:val="000000" w:themeColor="text1"/>
          <w:sz w:val="26"/>
          <w:szCs w:val="26"/>
        </w:rPr>
        <w:t>Direct the Florida Department of Education to develop and fund alternative strategies for local school districts to support students recovering from learning losses resulting from COVID-19 related disruptions to education.</w:t>
      </w:r>
    </w:p>
    <w:p w14:paraId="28664EF1" w14:textId="77777777" w:rsidR="00917131" w:rsidRPr="003B36B8" w:rsidRDefault="00917131" w:rsidP="00917131">
      <w:pPr>
        <w:pStyle w:val="ListParagraph"/>
        <w:numPr>
          <w:ilvl w:val="0"/>
          <w:numId w:val="7"/>
        </w:numPr>
        <w:spacing w:after="160" w:line="259" w:lineRule="auto"/>
        <w:ind w:left="0" w:firstLine="0"/>
        <w:rPr>
          <w:rFonts w:cstheme="minorHAnsi"/>
          <w:color w:val="000000" w:themeColor="text1"/>
          <w:sz w:val="28"/>
          <w:szCs w:val="28"/>
        </w:rPr>
      </w:pPr>
      <w:r w:rsidRPr="003B36B8">
        <w:rPr>
          <w:rFonts w:ascii="Arial Black" w:hAnsi="Arial Black" w:cstheme="minorHAnsi"/>
          <w:color w:val="000000" w:themeColor="text1"/>
          <w:sz w:val="32"/>
          <w:szCs w:val="32"/>
        </w:rPr>
        <w:t>Voluntary Pre-Kindergarten (VPK)</w:t>
      </w:r>
    </w:p>
    <w:p w14:paraId="33DE383E" w14:textId="36D28C43" w:rsidR="00722476" w:rsidRPr="003B36B8" w:rsidRDefault="00722476" w:rsidP="00722476">
      <w:pPr>
        <w:pStyle w:val="ListParagraph"/>
        <w:numPr>
          <w:ilvl w:val="0"/>
          <w:numId w:val="6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3B36B8">
        <w:rPr>
          <w:rFonts w:cstheme="minorHAnsi"/>
          <w:color w:val="000000" w:themeColor="text1"/>
          <w:sz w:val="26"/>
          <w:szCs w:val="26"/>
        </w:rPr>
        <w:t xml:space="preserve">Fund </w:t>
      </w:r>
      <w:r w:rsidR="00184218">
        <w:rPr>
          <w:rFonts w:cstheme="minorHAnsi"/>
          <w:color w:val="000000" w:themeColor="text1"/>
          <w:sz w:val="26"/>
          <w:szCs w:val="26"/>
        </w:rPr>
        <w:t>full day</w:t>
      </w:r>
      <w:r w:rsidRPr="003B36B8">
        <w:rPr>
          <w:rFonts w:cstheme="minorHAnsi"/>
          <w:color w:val="000000" w:themeColor="text1"/>
          <w:sz w:val="26"/>
          <w:szCs w:val="26"/>
        </w:rPr>
        <w:t xml:space="preserve"> programs for </w:t>
      </w:r>
      <w:proofErr w:type="gramStart"/>
      <w:r w:rsidRPr="003B36B8">
        <w:rPr>
          <w:rFonts w:cstheme="minorHAnsi"/>
          <w:color w:val="000000" w:themeColor="text1"/>
          <w:sz w:val="26"/>
          <w:szCs w:val="26"/>
        </w:rPr>
        <w:t xml:space="preserve">three year </w:t>
      </w:r>
      <w:proofErr w:type="spellStart"/>
      <w:r w:rsidRPr="003B36B8">
        <w:rPr>
          <w:rFonts w:cstheme="minorHAnsi"/>
          <w:color w:val="000000" w:themeColor="text1"/>
          <w:sz w:val="26"/>
          <w:szCs w:val="26"/>
        </w:rPr>
        <w:t>olds</w:t>
      </w:r>
      <w:proofErr w:type="spellEnd"/>
      <w:proofErr w:type="gramEnd"/>
      <w:r w:rsidRPr="003B36B8">
        <w:rPr>
          <w:rFonts w:cstheme="minorHAnsi"/>
          <w:color w:val="000000" w:themeColor="text1"/>
          <w:sz w:val="26"/>
          <w:szCs w:val="26"/>
        </w:rPr>
        <w:t xml:space="preserve"> in high need areas.</w:t>
      </w:r>
    </w:p>
    <w:p w14:paraId="42A02630" w14:textId="71768A5D" w:rsidR="00722476" w:rsidRPr="00184218" w:rsidRDefault="00722476" w:rsidP="00722476">
      <w:pPr>
        <w:pStyle w:val="ListParagraph"/>
        <w:numPr>
          <w:ilvl w:val="0"/>
          <w:numId w:val="6"/>
        </w:numPr>
        <w:spacing w:after="16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184218">
        <w:rPr>
          <w:rFonts w:cstheme="minorHAnsi"/>
          <w:color w:val="000000" w:themeColor="text1"/>
          <w:sz w:val="26"/>
          <w:szCs w:val="26"/>
        </w:rPr>
        <w:t>F</w:t>
      </w:r>
      <w:r w:rsidR="006A4918" w:rsidRPr="00184218">
        <w:rPr>
          <w:rFonts w:cstheme="minorHAnsi"/>
          <w:color w:val="000000" w:themeColor="text1"/>
          <w:sz w:val="26"/>
          <w:szCs w:val="26"/>
        </w:rPr>
        <w:t>ully fund</w:t>
      </w:r>
      <w:r w:rsidRPr="00184218">
        <w:rPr>
          <w:rFonts w:cstheme="minorHAnsi"/>
          <w:color w:val="000000" w:themeColor="text1"/>
          <w:sz w:val="26"/>
          <w:szCs w:val="26"/>
        </w:rPr>
        <w:t xml:space="preserve"> the quality initiatives already in process as a result of HB 419 so that they become operational sufficient to positively impact the lives of young children.</w:t>
      </w:r>
    </w:p>
    <w:p w14:paraId="6D5EA145" w14:textId="46D4AE4F" w:rsidR="0029441F" w:rsidRPr="00184218" w:rsidRDefault="0029441F" w:rsidP="003B36B8">
      <w:pPr>
        <w:pStyle w:val="ListParagraph"/>
        <w:numPr>
          <w:ilvl w:val="0"/>
          <w:numId w:val="6"/>
        </w:numPr>
        <w:spacing w:after="0" w:line="259" w:lineRule="auto"/>
        <w:ind w:left="1080"/>
        <w:rPr>
          <w:rFonts w:cstheme="minorHAnsi"/>
          <w:color w:val="000000" w:themeColor="text1"/>
          <w:sz w:val="26"/>
          <w:szCs w:val="26"/>
        </w:rPr>
      </w:pPr>
      <w:r w:rsidRPr="00184218">
        <w:rPr>
          <w:rFonts w:cstheme="minorHAnsi"/>
          <w:color w:val="000000" w:themeColor="text1"/>
          <w:sz w:val="26"/>
          <w:szCs w:val="26"/>
        </w:rPr>
        <w:t>Increase state funding of PreK to enable local districts to serve more students</w:t>
      </w:r>
      <w:r w:rsidR="003B36B8" w:rsidRPr="00184218">
        <w:rPr>
          <w:rFonts w:cstheme="minorHAnsi"/>
          <w:color w:val="000000" w:themeColor="text1"/>
          <w:sz w:val="26"/>
          <w:szCs w:val="26"/>
        </w:rPr>
        <w:t>—a</w:t>
      </w:r>
      <w:r w:rsidR="006A4918" w:rsidRPr="00184218">
        <w:rPr>
          <w:rFonts w:cstheme="minorHAnsi"/>
          <w:color w:val="000000" w:themeColor="text1"/>
          <w:sz w:val="26"/>
          <w:szCs w:val="26"/>
        </w:rPr>
        <w:t xml:space="preserve">n essential </w:t>
      </w:r>
      <w:r w:rsidR="003B36B8" w:rsidRPr="00184218">
        <w:rPr>
          <w:rFonts w:cstheme="minorHAnsi"/>
          <w:color w:val="000000" w:themeColor="text1"/>
          <w:sz w:val="26"/>
          <w:szCs w:val="26"/>
        </w:rPr>
        <w:t>response to the high number of child care center closures across Florida</w:t>
      </w:r>
      <w:r w:rsidR="006A4918" w:rsidRPr="00184218">
        <w:rPr>
          <w:rFonts w:cstheme="minorHAnsi"/>
          <w:color w:val="000000" w:themeColor="text1"/>
          <w:sz w:val="26"/>
          <w:szCs w:val="26"/>
        </w:rPr>
        <w:t>.</w:t>
      </w:r>
    </w:p>
    <w:p w14:paraId="3D6CA58C" w14:textId="77777777" w:rsidR="00917131" w:rsidRPr="003B36B8" w:rsidRDefault="00917131" w:rsidP="00917131">
      <w:pPr>
        <w:rPr>
          <w:rFonts w:ascii="Arial Black" w:hAnsi="Arial Black" w:cstheme="minorHAnsi"/>
          <w:color w:val="000000" w:themeColor="text1"/>
          <w:sz w:val="32"/>
          <w:szCs w:val="32"/>
        </w:rPr>
      </w:pPr>
      <w:r w:rsidRPr="003B36B8">
        <w:rPr>
          <w:rFonts w:ascii="Arial Black" w:hAnsi="Arial Black" w:cstheme="minorHAnsi"/>
          <w:color w:val="000000" w:themeColor="text1"/>
          <w:sz w:val="32"/>
          <w:szCs w:val="32"/>
        </w:rPr>
        <w:t>6.</w:t>
      </w:r>
      <w:r w:rsidRPr="003B36B8">
        <w:rPr>
          <w:rFonts w:ascii="Arial Black" w:hAnsi="Arial Black" w:cstheme="minorHAnsi"/>
          <w:color w:val="000000" w:themeColor="text1"/>
          <w:sz w:val="32"/>
          <w:szCs w:val="32"/>
        </w:rPr>
        <w:tab/>
        <w:t xml:space="preserve">Support one topic/one bill requirement for the </w:t>
      </w:r>
      <w:r w:rsidRPr="003B36B8">
        <w:rPr>
          <w:rFonts w:ascii="Arial Black" w:hAnsi="Arial Black" w:cstheme="minorHAnsi"/>
          <w:color w:val="000000" w:themeColor="text1"/>
          <w:sz w:val="32"/>
          <w:szCs w:val="32"/>
        </w:rPr>
        <w:tab/>
        <w:t>Legislature.</w:t>
      </w:r>
    </w:p>
    <w:p w14:paraId="2E39586B" w14:textId="77777777" w:rsidR="00E22E6C" w:rsidRPr="003B36B8" w:rsidRDefault="00D52670">
      <w:pPr>
        <w:rPr>
          <w:color w:val="000000" w:themeColor="text1"/>
        </w:rPr>
      </w:pPr>
    </w:p>
    <w:sectPr w:rsidR="00E22E6C" w:rsidRPr="003B36B8" w:rsidSect="005B5371">
      <w:footerReference w:type="default" r:id="rId9"/>
      <w:pgSz w:w="12240" w:h="15840"/>
      <w:pgMar w:top="1008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2814" w14:textId="77777777" w:rsidR="00D52670" w:rsidRDefault="00D52670">
      <w:pPr>
        <w:spacing w:after="0"/>
      </w:pPr>
      <w:r>
        <w:separator/>
      </w:r>
    </w:p>
  </w:endnote>
  <w:endnote w:type="continuationSeparator" w:id="0">
    <w:p w14:paraId="69484E44" w14:textId="77777777" w:rsidR="00D52670" w:rsidRDefault="00D52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E0E" w14:textId="6B98D4F7" w:rsidR="006D149A" w:rsidRPr="00184218" w:rsidRDefault="00917131" w:rsidP="005B5371">
    <w:pPr>
      <w:pStyle w:val="Footer"/>
      <w:jc w:val="right"/>
    </w:pPr>
    <w:r w:rsidRPr="00041F85">
      <w:rPr>
        <w:rFonts w:cstheme="minorHAnsi"/>
      </w:rPr>
      <w:t>202</w:t>
    </w:r>
    <w:r w:rsidR="0029441F">
      <w:rPr>
        <w:rFonts w:cstheme="minorHAnsi"/>
      </w:rPr>
      <w:t>2</w:t>
    </w:r>
    <w:r w:rsidRPr="00041F85">
      <w:rPr>
        <w:rFonts w:cstheme="minorHAnsi"/>
      </w:rPr>
      <w:t xml:space="preserve"> Legislative Agenda/</w:t>
    </w:r>
    <w:r>
      <w:rPr>
        <w:rFonts w:cstheme="minorHAnsi"/>
      </w:rPr>
      <w:t>approved</w:t>
    </w:r>
    <w:r w:rsidR="00184218">
      <w:rPr>
        <w:rFonts w:cstheme="minorHAnsi"/>
      </w:rPr>
      <w:t xml:space="preserve"> November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60C1" w14:textId="77777777" w:rsidR="00D52670" w:rsidRDefault="00D52670">
      <w:pPr>
        <w:spacing w:after="0"/>
      </w:pPr>
      <w:r>
        <w:separator/>
      </w:r>
    </w:p>
  </w:footnote>
  <w:footnote w:type="continuationSeparator" w:id="0">
    <w:p w14:paraId="78E57590" w14:textId="77777777" w:rsidR="00D52670" w:rsidRDefault="00D526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4B2"/>
    <w:multiLevelType w:val="hybridMultilevel"/>
    <w:tmpl w:val="0E38D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E24E7"/>
    <w:multiLevelType w:val="hybridMultilevel"/>
    <w:tmpl w:val="D78CC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916DF"/>
    <w:multiLevelType w:val="hybridMultilevel"/>
    <w:tmpl w:val="A84AC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E4007"/>
    <w:multiLevelType w:val="hybridMultilevel"/>
    <w:tmpl w:val="8E56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31303A"/>
    <w:multiLevelType w:val="hybridMultilevel"/>
    <w:tmpl w:val="AD72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DC31FC"/>
    <w:multiLevelType w:val="hybridMultilevel"/>
    <w:tmpl w:val="AF8E5C7A"/>
    <w:lvl w:ilvl="0" w:tplc="0F547B3A">
      <w:start w:val="5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24762F7"/>
    <w:multiLevelType w:val="hybridMultilevel"/>
    <w:tmpl w:val="3270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31"/>
    <w:rsid w:val="00184218"/>
    <w:rsid w:val="0028241C"/>
    <w:rsid w:val="0029441F"/>
    <w:rsid w:val="003B36B8"/>
    <w:rsid w:val="005B5371"/>
    <w:rsid w:val="006A4918"/>
    <w:rsid w:val="00722476"/>
    <w:rsid w:val="00917131"/>
    <w:rsid w:val="009E3FE1"/>
    <w:rsid w:val="00C34D55"/>
    <w:rsid w:val="00C941E0"/>
    <w:rsid w:val="00CB6A31"/>
    <w:rsid w:val="00CC58AF"/>
    <w:rsid w:val="00CF2420"/>
    <w:rsid w:val="00D52670"/>
    <w:rsid w:val="00DC212A"/>
    <w:rsid w:val="00E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022E"/>
  <w15:chartTrackingRefBased/>
  <w15:docId w15:val="{64B0B16C-0D4B-DD4D-84BF-A52D9986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31"/>
    <w:pPr>
      <w:spacing w:after="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1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13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53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3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Harris-Ewing</dc:creator>
  <cp:keywords/>
  <dc:description/>
  <cp:lastModifiedBy>Sharon Harris-Ewing</cp:lastModifiedBy>
  <cp:revision>2</cp:revision>
  <dcterms:created xsi:type="dcterms:W3CDTF">2021-11-04T19:44:00Z</dcterms:created>
  <dcterms:modified xsi:type="dcterms:W3CDTF">2021-11-04T19:44:00Z</dcterms:modified>
</cp:coreProperties>
</file>